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ind w:left="1843" w:hanging="0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443865</wp:posOffset>
            </wp:positionH>
            <wp:positionV relativeFrom="line">
              <wp:posOffset>-195580</wp:posOffset>
            </wp:positionV>
            <wp:extent cx="1032510" cy="1021715"/>
            <wp:effectExtent l="0" t="0" r="0" b="0"/>
            <wp:wrapNone/>
            <wp:docPr id="1" name="officeArt object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Art object" descr="image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i/>
          <w:iCs/>
          <w:sz w:val="32"/>
          <w:szCs w:val="32"/>
        </w:rPr>
        <w:t>I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STITUTO D’ISTRUZIONE SUPERIORE “E. GUALA”</w:t>
      </w:r>
    </w:p>
    <w:p>
      <w:pPr>
        <w:pStyle w:val="Normal"/>
        <w:suppressAutoHyphens w:val="true"/>
        <w:ind w:left="1843" w:hanging="0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Normal"/>
        <w:suppressAutoHyphens w:val="true"/>
        <w:ind w:left="1843" w:hanging="0"/>
        <w:rPr/>
      </w:pPr>
      <w:r>
        <w:rPr>
          <w:rFonts w:ascii="Times New Roman" w:hAnsi="Times New Roman"/>
          <w:b/>
          <w:bCs/>
          <w:sz w:val="32"/>
          <w:szCs w:val="32"/>
        </w:rPr>
        <w:t xml:space="preserve">CORSO </w:t>
      </w:r>
      <w:r>
        <w:rPr>
          <w:rFonts w:ascii="Times New Roman" w:hAnsi="Times New Roman"/>
          <w:b/>
          <w:bCs/>
          <w:i w:val="false"/>
          <w:iCs w:val="false"/>
          <w:sz w:val="32"/>
          <w:szCs w:val="32"/>
        </w:rPr>
        <w:t>Geometri</w:t>
      </w:r>
    </w:p>
    <w:p>
      <w:pPr>
        <w:pStyle w:val="Normal"/>
        <w:suppressAutoHyphens w:val="true"/>
        <w:ind w:left="1843" w:hanging="0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</w:r>
    </w:p>
    <w:p>
      <w:pPr>
        <w:pStyle w:val="Normal"/>
        <w:suppressAutoHyphens w:val="true"/>
        <w:jc w:val="center"/>
        <w:rPr/>
      </w:pPr>
      <w:r>
        <w:rPr>
          <w:rFonts w:ascii="Times New Roman" w:hAnsi="Times New Roman"/>
          <w:b/>
          <w:bCs/>
          <w:sz w:val="32"/>
          <w:szCs w:val="32"/>
        </w:rPr>
        <w:t>PROGRAMMAZIONE ANNUALE DI LINGUA INGLESE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suppressAutoHyphens w:val="true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Normal"/>
        <w:suppressAutoHyphens w:val="true"/>
        <w:jc w:val="center"/>
        <w:rPr>
          <w:rFonts w:ascii="Times New Roman" w:hAnsi="Times New Roman"/>
          <w:b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Titolo8"/>
        <w:keepNext/>
        <w:numPr>
          <w:ilvl w:val="7"/>
          <w:numId w:val="2"/>
        </w:numPr>
        <w:suppressAutoHyphens w:val="true"/>
        <w:spacing w:before="0" w:after="0"/>
        <w:jc w:val="center"/>
        <w:rPr/>
      </w:pPr>
      <w:r>
        <w:rPr>
          <w:rFonts w:eastAsia="Arial Unicode MS" w:ascii="Times New Roman" w:hAnsi="Times New Roman"/>
          <w:b/>
          <w:bCs/>
          <w:i w:val="false"/>
          <w:iCs w:val="false"/>
          <w:color w:val="000000"/>
          <w:sz w:val="28"/>
          <w:szCs w:val="28"/>
          <w:u w:val="none" w:color="000000"/>
        </w:rPr>
        <w:t>ANNO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Arial Unicode MS" w:ascii="Times New Roman" w:hAnsi="Times New Roman"/>
          <w:b/>
          <w:bCs/>
          <w:i w:val="false"/>
          <w:iCs w:val="false"/>
          <w:color w:val="000000"/>
          <w:sz w:val="28"/>
          <w:szCs w:val="28"/>
          <w:u w:val="none" w:color="000000"/>
        </w:rPr>
        <w:t>SCOLASTICO 2020 - 2021</w:t>
      </w:r>
    </w:p>
    <w:p>
      <w:pPr>
        <w:pStyle w:val="Normal"/>
        <w:suppressAutoHyphens w:val="true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uppressAutoHyphens w:val="true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>CLASSE 5^ SEZIONE E</w:t>
      </w:r>
    </w:p>
    <w:p>
      <w:pPr>
        <w:pStyle w:val="Normal"/>
        <w:suppressAutoHyphens w:val="true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uppressAutoHyphens w:val="true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Titolo2"/>
        <w:rPr/>
      </w:pPr>
      <w:r>
        <w:rPr>
          <w:sz w:val="28"/>
          <w:szCs w:val="28"/>
          <w:u w:val="single"/>
          <w:lang w:val="it-IT"/>
        </w:rPr>
        <w:t>Docente</w:t>
      </w:r>
      <w:r>
        <w:rPr>
          <w:sz w:val="28"/>
          <w:szCs w:val="28"/>
          <w:lang w:val="it-IT"/>
        </w:rPr>
        <w:t xml:space="preserve">: Lusso Sara </w:t>
      </w:r>
    </w:p>
    <w:p>
      <w:pPr>
        <w:pStyle w:val="Normal"/>
        <w:rPr>
          <w:rFonts w:ascii="Times New Roman" w:hAnsi="Times New Roman"/>
          <w:b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</w:r>
    </w:p>
    <w:p>
      <w:pPr>
        <w:pStyle w:val="Normal"/>
        <w:rPr/>
      </w:pPr>
      <w:r>
        <w:rPr>
          <w:rFonts w:ascii="Times New Roman" w:hAnsi="Times New Roman"/>
          <w:b/>
          <w:bCs/>
          <w:sz w:val="28"/>
          <w:szCs w:val="28"/>
          <w:u w:val="single"/>
        </w:rPr>
        <w:t>Ore settimanali</w:t>
      </w:r>
      <w:r>
        <w:rPr>
          <w:rFonts w:ascii="Times New Roman" w:hAnsi="Times New Roman"/>
          <w:b/>
          <w:bCs/>
          <w:sz w:val="28"/>
          <w:szCs w:val="28"/>
        </w:rPr>
        <w:t xml:space="preserve">: 3 </w:t>
      </w:r>
    </w:p>
    <w:p>
      <w:pPr>
        <w:pStyle w:val="Titoloprincipale"/>
        <w:jc w:val="both"/>
        <w:rPr>
          <w:sz w:val="28"/>
        </w:rPr>
      </w:pPr>
      <w:r>
        <w:rPr>
          <w:sz w:val="28"/>
        </w:rPr>
      </w:r>
    </w:p>
    <w:p>
      <w:pPr>
        <w:pStyle w:val="Standard"/>
        <w:rPr/>
      </w:pPr>
      <w:r>
        <w:rPr>
          <w:rFonts w:cs="Calibri" w:ascii="Calibri" w:hAnsi="Calibri" w:asciiTheme="minorHAnsi" w:cstheme="minorHAnsi" w:hAnsiTheme="minorHAnsi"/>
          <w:b/>
        </w:rPr>
        <w:t>OBIETTIVI GENERALI TRASVERSALI:</w:t>
      </w:r>
    </w:p>
    <w:p>
      <w:pPr>
        <w:pStyle w:val="Standard"/>
        <w:numPr>
          <w:ilvl w:val="0"/>
          <w:numId w:val="3"/>
        </w:numPr>
        <w:ind w:left="189" w:hanging="189"/>
        <w:rPr/>
      </w:pPr>
      <w:r>
        <w:rPr>
          <w:rFonts w:cs="Calibri" w:ascii="Calibri" w:hAnsi="Calibri" w:asciiTheme="minorHAnsi" w:cstheme="minorHAnsi" w:hAnsiTheme="minorHAnsi"/>
        </w:rPr>
        <w:t>-Favorire l’autonomia dell’alunno (di lavoro e di giudizio)</w:t>
      </w:r>
    </w:p>
    <w:p>
      <w:pPr>
        <w:pStyle w:val="Standard"/>
        <w:numPr>
          <w:ilvl w:val="0"/>
          <w:numId w:val="3"/>
        </w:numPr>
        <w:ind w:left="189" w:hanging="189"/>
        <w:rPr/>
      </w:pPr>
      <w:r>
        <w:rPr>
          <w:rFonts w:cs="Calibri" w:ascii="Calibri" w:hAnsi="Calibri" w:asciiTheme="minorHAnsi" w:cstheme="minorHAnsi" w:hAnsiTheme="minorHAnsi"/>
        </w:rPr>
        <w:t>-Migliorare le tecniche di studio</w:t>
      </w:r>
    </w:p>
    <w:p>
      <w:pPr>
        <w:pStyle w:val="Standard"/>
        <w:numPr>
          <w:ilvl w:val="0"/>
          <w:numId w:val="3"/>
        </w:numPr>
        <w:ind w:left="189" w:hanging="189"/>
        <w:rPr/>
      </w:pPr>
      <w:r>
        <w:rPr>
          <w:rFonts w:cs="Calibri" w:ascii="Calibri" w:hAnsi="Calibri" w:asciiTheme="minorHAnsi" w:cstheme="minorHAnsi" w:hAnsiTheme="minorHAnsi"/>
        </w:rPr>
        <w:t>-Affinare le capacità di osservazione, deduzione, analisi e sintesi</w:t>
      </w:r>
    </w:p>
    <w:p>
      <w:pPr>
        <w:pStyle w:val="Standard"/>
        <w:ind w:left="189" w:hanging="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rPr/>
      </w:pPr>
      <w:r>
        <w:rPr>
          <w:rFonts w:cs="Calibri" w:ascii="Calibri" w:hAnsi="Calibri" w:asciiTheme="minorHAnsi" w:cstheme="minorHAnsi" w:hAnsiTheme="minorHAnsi"/>
          <w:b/>
        </w:rPr>
        <w:t>OBIETTIVI FORMATIVI DELLA DISCIPLINA: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-Comprendere il significato di semplici testi orali, prodotti senza naturali rallentamenti, cogliendo la situazione e l’argomento del discorso, anche se non il significato di ogni singolo elemento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-Cogliere il senso globale di brevi messaggi dei mass – media su argomenti di interesse generale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-Sostenere una conversazione strutturalmente e contenutisticamente semplice, ma funzionalmente adeguata e sufficientemente corretta per intonazione e pronuncia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-Eseguire la lettura intensiva ed estensiva, coglierne il senso e inferire, da un contesto noto, il significato di elementi lessicali non ancora conosciuti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-Rispondere a domande, scrivere semplici lettere, completare esercizi di grammatica, eseguire dettati con lessico già noto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 xml:space="preserve">-Compiere riflessioni su lessico, strutture e funzioni acquisite     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-Riconoscere il valore dei simboli dell’alfabeto fonetico internazionale.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-Identificare l’apporto alla comunicazione degli elementi non linguistici e non verbali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-Cogliere, comparativamente con l’italiano, gli elementi culturali specifici impliciti nella lingua e da essi veicolati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 xml:space="preserve">-Comprendere </w:t>
      </w:r>
      <w:r>
        <w:rPr>
          <w:rFonts w:cs="Calibri" w:ascii="Calibri" w:hAnsi="Calibri" w:asciiTheme="minorHAnsi" w:cstheme="minorHAnsi" w:hAnsiTheme="minorHAnsi"/>
        </w:rPr>
        <w:t xml:space="preserve">il linguaggio specifico del settore </w:t>
      </w:r>
    </w:p>
    <w:p>
      <w:pPr>
        <w:pStyle w:val="Standard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  <w:t>- Applicare le conoscenze in lingua straniera al contesto richiesto</w:t>
      </w:r>
    </w:p>
    <w:p>
      <w:pPr>
        <w:pStyle w:val="Standard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rPr/>
      </w:pPr>
      <w:r>
        <w:rPr>
          <w:rFonts w:cs="Calibri" w:ascii="Calibri" w:hAnsi="Calibri" w:asciiTheme="minorHAnsi" w:cstheme="minorHAnsi" w:hAnsiTheme="minorHAnsi"/>
        </w:rPr>
        <w:t>SCELTE METODOLOGICHE E DIDATTICHE</w:t>
      </w:r>
    </w:p>
    <w:p>
      <w:pPr>
        <w:pStyle w:val="Standard"/>
        <w:numPr>
          <w:ilvl w:val="0"/>
          <w:numId w:val="3"/>
        </w:numPr>
        <w:ind w:left="426" w:hanging="426"/>
        <w:rPr/>
      </w:pPr>
      <w:r>
        <w:rPr>
          <w:rFonts w:cs="Calibri" w:ascii="Calibri" w:hAnsi="Calibri" w:asciiTheme="minorHAnsi" w:cstheme="minorHAnsi" w:hAnsiTheme="minorHAnsi"/>
        </w:rPr>
        <w:t>Approccio funzionale-nozionale basato sulla praticità e concretezza dell’insegnamento, teso alla funzione comunicativa della lingua presentata sempre in contesto d’uso.</w:t>
      </w:r>
    </w:p>
    <w:p>
      <w:pPr>
        <w:pStyle w:val="Standard"/>
        <w:ind w:left="189" w:hanging="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ind w:left="189" w:hanging="0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cstheme="minorHAnsi"/>
        </w:rPr>
        <w:t>LIBRO DI TESTO: P. Caruzzo, J.Peters  HOUSE AND GROUNDS, ELI</w:t>
      </w:r>
    </w:p>
    <w:tbl>
      <w:tblPr>
        <w:tblW w:w="9638" w:type="dxa"/>
        <w:jc w:val="left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8"/>
        <w:gridCol w:w="1920"/>
        <w:gridCol w:w="1929"/>
        <w:gridCol w:w="1934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MODULI E TEMPI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 xml:space="preserve">COMPETENZE </w:t>
            </w:r>
          </w:p>
        </w:tc>
        <w:tc>
          <w:tcPr>
            <w:tcW w:w="19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 xml:space="preserve">ABILITA’ </w:t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CONOSCENZE</w:t>
            </w:r>
          </w:p>
        </w:tc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MODALITA’ DI VERIFICA</w:t>
            </w:r>
          </w:p>
        </w:tc>
      </w:tr>
    </w:tbl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tbl>
      <w:tblPr>
        <w:tblW w:w="9638" w:type="dxa"/>
        <w:jc w:val="left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8"/>
        <w:gridCol w:w="1920"/>
        <w:gridCol w:w="1929"/>
        <w:gridCol w:w="1934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MODULE 3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BIO-ARCHITECTURE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NOVEMBRE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 xml:space="preserve">-utilizzare la lingua straniera secondo le esigenze del contesto 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</w:rPr>
              <w:t xml:space="preserve"> riconoscere le implicazioni ambientali dell’intervento edilizio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Imparare ad imparare: migliorare le abilità di comprensione, ascolto, produzione scritta e  orale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Compito autentico:</w:t>
            </w:r>
          </w:p>
          <w:p>
            <w:pPr>
              <w:pStyle w:val="CorpoA"/>
              <w:keepNext/>
              <w:shd w:val="clear" w:color="auto" w:fill="FFFFFF"/>
              <w:spacing w:lineRule="auto" w:line="240" w:before="0" w:after="0"/>
              <w:ind w:left="158" w:hanging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creare una presentazione  in PPT</w:t>
            </w:r>
          </w:p>
        </w:tc>
        <w:tc>
          <w:tcPr>
            <w:tcW w:w="19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and LISTENING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Bio-Architecture: general definitions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-Eco-materials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-Eco-design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-Green building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Sustainable design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Alternative energy sources and green housing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Cohousing- Building green houses for the poor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SPEAKING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 presentation of about green buildings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 a paragraph about an energy-saving house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GRAMMAR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the Future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First Conditional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VOCABULARY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“Green” words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-Prefixes</w:t>
            </w:r>
          </w:p>
        </w:tc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 mnemonica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scritta: svolta al termine dell’unità.</w:t>
            </w:r>
          </w:p>
        </w:tc>
      </w:tr>
    </w:tbl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tbl>
      <w:tblPr>
        <w:tblW w:w="9638" w:type="dxa"/>
        <w:jc w:val="left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8"/>
        <w:gridCol w:w="1920"/>
        <w:gridCol w:w="1929"/>
        <w:gridCol w:w="1934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MODULE 4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BUILDING MATERIALS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DICEMBRE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  <w:sz w:val="20"/>
                <w:szCs w:val="20"/>
              </w:rPr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</w:rPr>
              <w:t xml:space="preserve"> Selezionare i materiali da costruzio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</w:rPr>
              <w:t>n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</w:rPr>
              <w:t>e in rapporto al loro impiego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Imparare ad imparare: sintetizzare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bookmarkStart w:id="0" w:name="__DdeLink__1397_87518792"/>
            <w:bookmarkEnd w:id="0"/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Compito autentico:</w:t>
            </w:r>
          </w:p>
          <w:p>
            <w:pPr>
              <w:pStyle w:val="CorpoA"/>
              <w:keepNext/>
              <w:shd w:val="clear" w:color="auto" w:fill="FFFFFF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ind w:hanging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scrivere una scheda tecnica di un materiale</w:t>
            </w:r>
          </w:p>
        </w:tc>
        <w:tc>
          <w:tcPr>
            <w:tcW w:w="19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/>
                <w:iCs/>
                <w:sz w:val="20"/>
                <w:szCs w:val="20"/>
                <w:lang w:eastAsia="it-IT"/>
              </w:rPr>
              <w:t>READING /LISTENING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/>
                <w:iCs/>
                <w:sz w:val="20"/>
                <w:szCs w:val="20"/>
                <w:lang w:eastAsia="it-IT"/>
              </w:rPr>
              <w:t>-</w:t>
            </w: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Natural materials and man- made materials:stone, slipformed stone, timber, brick, cement and concrete;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steel ,  glass and metal, plastic.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-Sustainable materials;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  <w:sz w:val="20"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  <w:sz w:val="20"/>
                <w:szCs w:val="20"/>
                <w:lang w:eastAsia="it-IT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SPEAKING: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-Prepare a brief oral presentation of a building material.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WRITING: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  <w:lang w:eastAsia="it-IT"/>
              </w:rPr>
              <w:t>- make a list of advantages and disadvantages of modern building materials</w:t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GRAMMAR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Past Simple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Past Continuous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VOCABULARY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</w:t>
            </w:r>
          </w:p>
        </w:tc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 mnemonica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scritta: svolta al termine dell’unità.</w:t>
            </w:r>
          </w:p>
        </w:tc>
      </w:tr>
    </w:tbl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tbl>
      <w:tblPr>
        <w:tblW w:w="9645" w:type="dxa"/>
        <w:jc w:val="left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8"/>
        <w:gridCol w:w="1922"/>
        <w:gridCol w:w="1813"/>
        <w:gridCol w:w="2055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MODULE 5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DESIGN AND PLANNING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GENNAIO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Applicare le metodologie di progettazione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compito autentico: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 xml:space="preserve">Stilare </w:t>
            </w: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 xml:space="preserve">una </w:t>
            </w: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relazi</w:t>
            </w: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one</w:t>
            </w:r>
          </w:p>
        </w:tc>
        <w:tc>
          <w:tcPr>
            <w:tcW w:w="19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and LISTENING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-Measuring instruments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Surveying instruments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GPS as a surveying instrument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-Autocad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-Rendering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Architectural brief and drawing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Architectural report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Building  report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SPEAKING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Prepare a presentation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GRAMMAR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-Comparatives and Superlatives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VOCABULARYFrom surveying to design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mnemonica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scritta: svolta al termine dell’unità.</w:t>
            </w:r>
          </w:p>
        </w:tc>
      </w:tr>
    </w:tbl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tbl>
      <w:tblPr>
        <w:tblW w:w="9638" w:type="dxa"/>
        <w:jc w:val="left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8"/>
        <w:gridCol w:w="1920"/>
        <w:gridCol w:w="1929"/>
        <w:gridCol w:w="1934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MODULE 6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BUILDING AND THE BUILDING SITE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FEBBRAIO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 xml:space="preserve">- Pianificare le misure in materia di salute e sicurezza nei luoghi di vita e di lavoro 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 xml:space="preserve">- </w:t>
            </w: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Esprimere opinioni e giustificare le proprie tesi.</w:t>
            </w:r>
          </w:p>
        </w:tc>
        <w:tc>
          <w:tcPr>
            <w:tcW w:w="19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READING AND LISTENING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Building elements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-Foundations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-Walls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-Floors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-Stairs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-Roofs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Restoration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Building renovation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ON THE BUILDING SITE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Modern methods of construction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Construciton machinery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Health and safety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SPEAKING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Discuss how accidents on worksites could be avoided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</w:r>
          </w:p>
          <w:p>
            <w:pPr>
              <w:pStyle w:val="Contenutotabella"/>
              <w:spacing w:before="0" w:after="160"/>
              <w:rPr/>
            </w:pPr>
            <w:r>
              <w:rPr/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GRAMMAR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-Modals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-Second and third Conditional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VOCABULARY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-Building elements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 Safety</w:t>
            </w:r>
          </w:p>
        </w:tc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/>
            </w:pPr>
            <w:bookmarkStart w:id="1" w:name="__DdeLink__1677_87518792"/>
            <w:bookmarkEnd w:id="1"/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 mnemonica.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/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scritta: svolta al termine dell’unità.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eastAsia="Arial Unicode MS" w:cs="Calibri"/>
                <w:sz w:val="20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</w:r>
          </w:p>
        </w:tc>
      </w:tr>
    </w:tbl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tbl>
      <w:tblPr>
        <w:tblW w:w="9638" w:type="dxa"/>
        <w:jc w:val="left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8"/>
        <w:gridCol w:w="1920"/>
        <w:gridCol w:w="1929"/>
        <w:gridCol w:w="1934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Module  7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 xml:space="preserve"> </w:t>
            </w:r>
            <w:r>
              <w:rPr/>
              <w:t>BUILDING INSTALLATIONS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MARZO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-Compito autentico: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condurre un’intervista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cstheme="minorHAnsi"/>
                <w:i w:val="false"/>
                <w:i w:val="false"/>
                <w:iCs w:val="false"/>
                <w:sz w:val="20"/>
                <w:szCs w:val="20"/>
              </w:rPr>
            </w:pPr>
            <w:r>
              <w:rPr/>
            </w:r>
          </w:p>
        </w:tc>
        <w:tc>
          <w:tcPr>
            <w:tcW w:w="19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READING and LISTENING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House systems: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-plumbing systems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-Drainage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-electrical systems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--heating systems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-Solar heating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- Ventilation and air conditioning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SPEAKING: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Interview about a heating system in a house</w:t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GRAMMAR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Past Perfect Simple- Past Perfect Continuous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VOCABULARY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House systems</w:t>
            </w:r>
          </w:p>
        </w:tc>
        <w:tc>
          <w:tcPr>
            <w:tcW w:w="1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/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 mnemonica.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/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scritta: svolta al termine dell’unità.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eastAsia="Arial Unicode MS" w:cs="Calibri"/>
                <w:sz w:val="20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</w:r>
          </w:p>
        </w:tc>
      </w:tr>
    </w:tbl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p>
      <w:pPr>
        <w:pStyle w:val="Titoloprincipale"/>
        <w:tabs>
          <w:tab w:val="left" w:pos="720" w:leader="none"/>
        </w:tabs>
        <w:spacing w:before="240" w:after="120"/>
        <w:jc w:val="both"/>
        <w:rPr>
          <w:rFonts w:ascii="Verdana" w:hAnsi="Verdana"/>
          <w:b w:val="false"/>
          <w:b w:val="false"/>
          <w:bCs/>
          <w:i w:val="false"/>
          <w:i w:val="false"/>
          <w:caps w:val="false"/>
          <w:smallCaps w:val="false"/>
          <w:color w:val="000000"/>
          <w:spacing w:val="0"/>
          <w:sz w:val="19"/>
        </w:rPr>
      </w:pPr>
      <w:r>
        <w:rPr>
          <w:rFonts w:ascii="Verdana" w:hAnsi="Verdana"/>
          <w:b w:val="false"/>
          <w:bCs/>
          <w:i w:val="false"/>
          <w:caps w:val="false"/>
          <w:smallCaps w:val="false"/>
          <w:color w:val="000000"/>
          <w:spacing w:val="0"/>
          <w:sz w:val="19"/>
        </w:rPr>
      </w:r>
    </w:p>
    <w:tbl>
      <w:tblPr>
        <w:tblW w:w="9638" w:type="dxa"/>
        <w:jc w:val="left"/>
        <w:tblInd w:w="3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</w:tblPr>
      <w:tblGrid>
        <w:gridCol w:w="1927"/>
        <w:gridCol w:w="1929"/>
        <w:gridCol w:w="1921"/>
        <w:gridCol w:w="3"/>
        <w:gridCol w:w="1925"/>
        <w:gridCol w:w="3"/>
        <w:gridCol w:w="1930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  <w:t>UNIT 8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BUILDING PUBLIC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 xml:space="preserve"> </w:t>
            </w:r>
            <w:r>
              <w:rPr/>
              <w:t>WORKS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MAR/APR</w:t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Imparare ad imparare: sintetizzare le informazioni</w:t>
            </w:r>
          </w:p>
        </w:tc>
        <w:tc>
          <w:tcPr>
            <w:tcW w:w="19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and LISTEN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Public works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Roads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 houses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Garden and Parks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Tunnels</w:t>
            </w:r>
          </w:p>
        </w:tc>
        <w:tc>
          <w:tcPr>
            <w:tcW w:w="19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GRAMMAR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Modals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Passive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VOCABULARY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Public works</w:t>
            </w:r>
          </w:p>
        </w:tc>
        <w:tc>
          <w:tcPr>
            <w:tcW w:w="19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6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mnemonica.Verifica sommativa scritta: svolta al termine dell’unità.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eastAsia="Arial Unicode MS" w:cs="Calibri"/>
                <w:sz w:val="20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eastAsia="Arial Unicode MS" w:cs="Calibri"/>
                <w:sz w:val="20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</w:r>
          </w:p>
        </w:tc>
      </w:tr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</w:r>
          </w:p>
        </w:tc>
        <w:tc>
          <w:tcPr>
            <w:tcW w:w="1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</w:r>
          </w:p>
        </w:tc>
        <w:tc>
          <w:tcPr>
            <w:tcW w:w="19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</w:r>
          </w:p>
        </w:tc>
        <w:tc>
          <w:tcPr>
            <w:tcW w:w="19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8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8" w:type="dxa"/>
            </w:tcMar>
          </w:tcPr>
          <w:p>
            <w:pPr>
              <w:pStyle w:val="Contenutotabella"/>
              <w:spacing w:before="0" w:after="160"/>
              <w:rPr/>
            </w:pPr>
            <w:r>
              <w:rPr/>
            </w:r>
          </w:p>
        </w:tc>
      </w:tr>
    </w:tbl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W w:w="9638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1927"/>
        <w:gridCol w:w="1928"/>
        <w:gridCol w:w="1925"/>
        <w:gridCol w:w="1928"/>
        <w:gridCol w:w="1930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/>
            </w:pPr>
            <w:r>
              <w:rPr/>
              <w:t>UNIT 9 WORKING IN CONSTRUCTION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MAGGIO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tipologie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Imparare ad imparare: sintetizzare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Compito autentico: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Scrivere un curriculum vitae e una lettera di presentazione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Professionals: an overview</w:t>
            </w:r>
          </w:p>
          <w:p>
            <w:pPr>
              <w:pStyle w:val="Contenutotabel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WRITING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to write a CV and a covering letter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GRAMMAR:</w:t>
            </w:r>
          </w:p>
          <w:p>
            <w:pPr>
              <w:pStyle w:val="Contenutotabel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Reported Speech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Relative Clauses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mnemonica.Verifica sommativa scritta: svolta al termine dell’unità.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eastAsia="Arial Unicode MS" w:cs="Calibri"/>
                <w:sz w:val="20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</w:r>
          </w:p>
        </w:tc>
      </w:tr>
    </w:tbl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W w:w="9638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1927"/>
        <w:gridCol w:w="1928"/>
        <w:gridCol w:w="1925"/>
        <w:gridCol w:w="1928"/>
        <w:gridCol w:w="1930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/>
            </w:pPr>
            <w:r>
              <w:rPr/>
              <w:t>DOSSIER 1</w:t>
            </w:r>
          </w:p>
          <w:p>
            <w:pPr>
              <w:pStyle w:val="Contenutotabella"/>
              <w:rPr/>
            </w:pPr>
            <w:r>
              <w:rPr/>
              <w:t xml:space="preserve"> </w:t>
            </w:r>
            <w:r>
              <w:rPr/>
              <w:t>A SHORT HISTORY OF ARCHITECTURE</w:t>
            </w:r>
          </w:p>
          <w:p>
            <w:pPr>
              <w:pStyle w:val="Contenutotabella"/>
              <w:spacing w:before="0" w:after="160"/>
              <w:rPr/>
            </w:pPr>
            <w:r>
              <w:rPr/>
              <w:t>MAG/GIU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 w:val="20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comprendere testi di vario tipo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-produrre un testo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 xml:space="preserve">- </w:t>
            </w: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Riconoscere le linee essenziali della cultura e dell’arte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 w:val="20"/>
                <w:szCs w:val="20"/>
              </w:rPr>
              <w:t>-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cstheme="minorHAnsi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  <w:sz w:val="20"/>
                <w:szCs w:val="20"/>
              </w:rPr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Renaissance and Classicism</w:t>
            </w:r>
          </w:p>
          <w:p>
            <w:pPr>
              <w:pStyle w:val="Contenutotabel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 movement</w:t>
            </w:r>
          </w:p>
          <w:p>
            <w:pPr>
              <w:pStyle w:val="Contenutotabella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Contemporary trends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/>
                <w:sz w:val="20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Verifica sommativa orale: sotto forma di colloquio, evitando la ripetizione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sz w:val="20"/>
                <w:szCs w:val="20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  <w:t>mnemonica.Verifica sommativa scritta: svolta al termine dell’unità.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eastAsia="Arial Unicode MS" w:cs="Calibri"/>
                <w:sz w:val="20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 w:val="20"/>
                <w:szCs w:val="20"/>
                <w:lang w:eastAsia="it-IT"/>
              </w:rPr>
            </w:r>
          </w:p>
        </w:tc>
      </w:tr>
    </w:tbl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Letture di testi letterari ed articoli di attualità.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Articoli e filmati relativi all’indirizzo di studio, conferenze (TED talks).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Ricerche di gruppo e approfondimenti individuali.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ab/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OBIETTIVI MINIMI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i/>
          <w:sz w:val="24"/>
          <w:szCs w:val="24"/>
        </w:rPr>
        <w:t>CONOSCENZE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a. L’alunno conosce il lessico relativo a temi di attualità e, ad un livello base, relativo ad ambiti di carattere tecnico-professionale per la classe 5^.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b. L’alunno conosce le strutture grammaticali che più frequentemente occorrono nelle diverse tipologie testuali e nei messaggi orali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c. L’alunno conosce le diverse tipologie testuali distinguendo tra ambito personale-informale e ambito professionale- tecnico e formale per la classe 5^.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i/>
          <w:sz w:val="24"/>
          <w:szCs w:val="24"/>
        </w:rPr>
        <w:t>ABILITA’</w:t>
      </w:r>
    </w:p>
    <w:p>
      <w:pPr>
        <w:pStyle w:val="Standard"/>
        <w:spacing w:lineRule="auto" w:line="276"/>
        <w:ind w:firstLine="708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LINGUA ORALE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a) L’alunno sa comprendere una varietà di messaggi di attualità e di argomento tecnico-professionale per l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class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5^ di cui sa cogliere il significato globale e le principali informazioni specifiche.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b) Sa produrre messaggi di diverso tipo su argomenti di attualità e , ad un livello semplice, di ambito tecnico-professionale, esprimendosi con pronuncia ed intonazione abbastanza corrette, usando un registro adeguato al contesto e alla situazione, pur commettendo qualche errore formale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ab/>
        <w:t>LINGUA SCRITTA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a) Sa comprendere testi di vario tipo anche di carattere tecnico-professionale per la classe 5^, identificandone lo scopo, il significato globale e le principali informazioni specifiche.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b) Sa produrre brevi e semplici testi scritti di vario tipo anche di carattere tecnico-professionale per la classe 5^, utilizzando strutture adeguate, lessico pertinente, con un accettabile livello di efficacia comunicativa.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Standard"/>
        <w:numPr>
          <w:ilvl w:val="0"/>
          <w:numId w:val="4"/>
        </w:numPr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</w:rPr>
        <w:t>METODOLOGIA</w:t>
      </w:r>
    </w:p>
    <w:p>
      <w:pPr>
        <w:pStyle w:val="Standard"/>
        <w:spacing w:lineRule="auto" w:line="276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Approccio funzionale-nozionale basato sulla praticità e concretezza dell’insegnamento, teso alla funzione comunicativa della lingua presentata sempre in contesto d’uso</w:t>
      </w:r>
    </w:p>
    <w:p>
      <w:pPr>
        <w:pStyle w:val="Titoloprincipale"/>
        <w:keepNext/>
        <w:numPr>
          <w:ilvl w:val="0"/>
          <w:numId w:val="5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STRUMENTI DIDATTICI</w:t>
      </w:r>
    </w:p>
    <w:p>
      <w:pPr>
        <w:pStyle w:val="Titoloprincipale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Libro di testo digitale + LIM + risorse presenti in rete</w:t>
      </w:r>
    </w:p>
    <w:p>
      <w:pPr>
        <w:pStyle w:val="Titoloprincipale"/>
        <w:keepNext/>
        <w:numPr>
          <w:ilvl w:val="0"/>
          <w:numId w:val="5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VALUTAZIONE</w:t>
      </w:r>
    </w:p>
    <w:p>
      <w:pPr>
        <w:pStyle w:val="Titoloprincipale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Verifiche orali e scritte (QUESTE ULTIME, PREFERIBILMENTE IN REGIME DI DIDATTICA IN PRESENZA) formative e sommative con riferimento a:</w:t>
      </w:r>
    </w:p>
    <w:p>
      <w:pPr>
        <w:pStyle w:val="Titoloprincipale"/>
        <w:keepNext/>
        <w:numPr>
          <w:ilvl w:val="0"/>
          <w:numId w:val="6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Comprensione orale e scritta</w:t>
      </w:r>
    </w:p>
    <w:p>
      <w:pPr>
        <w:pStyle w:val="Titoloprincipale"/>
        <w:keepNext/>
        <w:numPr>
          <w:ilvl w:val="0"/>
          <w:numId w:val="7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Produzione orale e scritta</w:t>
      </w:r>
    </w:p>
    <w:p>
      <w:pPr>
        <w:pStyle w:val="Titoloprincipale"/>
        <w:keepNext/>
        <w:numPr>
          <w:ilvl w:val="0"/>
          <w:numId w:val="7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Abilità integrate</w:t>
      </w:r>
    </w:p>
    <w:p>
      <w:pPr>
        <w:pStyle w:val="Titoloprincipale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Tipologia di esercizi: </w:t>
      </w: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dialoghi, matching, esercizi grammaticali, traduzioni dall’inglese all’italiano e, in casi limitati, viceversa, descrizioni</w:t>
      </w:r>
    </w:p>
    <w:p>
      <w:pPr>
        <w:pStyle w:val="Titoloprincipale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Verifica sommativa orale: sotto forma di colloquio, di dialogo, evitando la ripetizione mnemonica</w:t>
      </w:r>
    </w:p>
    <w:p>
      <w:pPr>
        <w:pStyle w:val="Titoloprincipale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Verifica sommativa scritta: svolta al termine di una o più unità didattiche, prima di procedere oltre</w:t>
      </w:r>
    </w:p>
    <w:p>
      <w:pPr>
        <w:pStyle w:val="Titoloprincipale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Alla valutazione concorrono vari fattori:</w:t>
      </w:r>
    </w:p>
    <w:p>
      <w:pPr>
        <w:pStyle w:val="Titoloprincipale"/>
        <w:keepNext/>
        <w:numPr>
          <w:ilvl w:val="0"/>
          <w:numId w:val="8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Grado di competenza espressiva dell’allievo</w:t>
      </w:r>
    </w:p>
    <w:p>
      <w:pPr>
        <w:pStyle w:val="Titoloprincipale"/>
        <w:keepNext/>
        <w:numPr>
          <w:ilvl w:val="0"/>
          <w:numId w:val="7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Conoscenza dell’argomento</w:t>
      </w:r>
    </w:p>
    <w:p>
      <w:pPr>
        <w:pStyle w:val="Titoloprincipale"/>
        <w:keepNext/>
        <w:numPr>
          <w:ilvl w:val="0"/>
          <w:numId w:val="7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Livello di comprensione orale e scritta</w:t>
      </w:r>
    </w:p>
    <w:p>
      <w:pPr>
        <w:pStyle w:val="Titoloprincipale"/>
        <w:keepNext/>
        <w:numPr>
          <w:ilvl w:val="0"/>
          <w:numId w:val="7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Abilità di lettura, pronuncia, intonazione, accento</w:t>
      </w:r>
    </w:p>
    <w:p>
      <w:pPr>
        <w:pStyle w:val="Titoloprincipale"/>
        <w:keepNext/>
        <w:numPr>
          <w:ilvl w:val="0"/>
          <w:numId w:val="7"/>
        </w:numPr>
        <w:suppressAutoHyphens w:val="true"/>
        <w:overflowPunct w:val="true"/>
        <w:spacing w:before="240" w:after="12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Materiale scritto prodotto</w:t>
      </w:r>
    </w:p>
    <w:p>
      <w:pPr>
        <w:pStyle w:val="Titoloprincipale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sz w:val="24"/>
          <w:szCs w:val="24"/>
        </w:rPr>
        <w:t>Per le griglie di valutazione si faccia riferimento al PTOF.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b w:val="false"/>
          <w:b w:val="false"/>
          <w:bCs/>
          <w:sz w:val="24"/>
          <w:szCs w:val="24"/>
        </w:rPr>
      </w:pPr>
      <w:r>
        <w:rPr>
          <w:rFonts w:cs="Calibri" w:cstheme="minorHAnsi" w:ascii="Calibri" w:hAnsi="Calibri"/>
          <w:b w:val="false"/>
          <w:bCs/>
          <w:sz w:val="24"/>
          <w:szCs w:val="24"/>
        </w:rPr>
      </w:r>
    </w:p>
    <w:p>
      <w:pPr>
        <w:pStyle w:val="Titoloprincipale"/>
        <w:suppressAutoHyphens w:val="true"/>
        <w:spacing w:before="0" w:after="160"/>
        <w:ind w:right="0" w:hanging="0"/>
        <w:jc w:val="both"/>
        <w:rPr>
          <w:i w:val="false"/>
          <w:i w:val="false"/>
          <w:iCs w:val="false"/>
          <w:sz w:val="24"/>
          <w:szCs w:val="24"/>
        </w:rPr>
      </w:pPr>
      <w:r>
        <w:rPr>
          <w:rFonts w:cs="Calibri" w:ascii="Calibri" w:hAnsi="Calibri"/>
          <w:b w:val="false"/>
          <w:bCs/>
          <w:i w:val="false"/>
          <w:iCs w:val="false"/>
          <w:sz w:val="24"/>
          <w:szCs w:val="24"/>
        </w:rPr>
        <w:t>Bra, 13 novembre 2020</w:t>
      </w:r>
      <w:r>
        <w:rPr>
          <w:rFonts w:cs="Calibri" w:ascii="Calibri" w:hAnsi="Calibri" w:asciiTheme="minorHAnsi" w:cstheme="minorHAnsi" w:hAnsiTheme="minorHAnsi"/>
          <w:b/>
          <w:bCs/>
          <w:i w:val="false"/>
          <w:iCs w:val="false"/>
          <w:sz w:val="24"/>
          <w:szCs w:val="24"/>
        </w:rPr>
        <w:tab/>
      </w:r>
      <w:r>
        <w:rPr>
          <w:rFonts w:cs="Calibri" w:ascii="Calibri" w:hAnsi="Calibri"/>
          <w:b w:val="false"/>
          <w:bCs/>
          <w:i w:val="false"/>
          <w:iCs w:val="false"/>
          <w:sz w:val="24"/>
          <w:szCs w:val="24"/>
        </w:rPr>
        <w:t xml:space="preserve"> </w:t>
        <w:tab/>
        <w:tab/>
        <w:tab/>
      </w:r>
    </w:p>
    <w:p>
      <w:pPr>
        <w:pStyle w:val="Titoloprincipale"/>
        <w:suppressAutoHyphens w:val="true"/>
        <w:spacing w:before="0" w:after="160"/>
        <w:ind w:right="0" w:hanging="0"/>
        <w:jc w:val="both"/>
        <w:rPr>
          <w:i w:val="false"/>
          <w:i w:val="false"/>
          <w:iCs w:val="false"/>
          <w:sz w:val="24"/>
          <w:szCs w:val="24"/>
        </w:rPr>
      </w:pPr>
      <w:r>
        <w:rPr>
          <w:rFonts w:cs="Calibri" w:ascii="Calibri" w:hAnsi="Calibri"/>
          <w:b w:val="false"/>
          <w:bCs/>
          <w:i w:val="false"/>
          <w:iCs w:val="false"/>
          <w:sz w:val="24"/>
          <w:szCs w:val="24"/>
        </w:rPr>
        <w:t>L’insegnante</w:t>
      </w:r>
    </w:p>
    <w:p>
      <w:pPr>
        <w:pStyle w:val="Titoloprincipale"/>
        <w:suppressAutoHyphens w:val="true"/>
        <w:spacing w:before="0" w:after="160"/>
        <w:ind w:right="0" w:hanging="0"/>
        <w:jc w:val="both"/>
        <w:rPr>
          <w:i w:val="false"/>
          <w:i w:val="false"/>
          <w:iCs w:val="false"/>
          <w:sz w:val="24"/>
          <w:szCs w:val="24"/>
        </w:rPr>
      </w:pPr>
      <w:r>
        <w:rPr>
          <w:rFonts w:cs="Calibri" w:ascii="Calibri" w:hAnsi="Calibri"/>
          <w:b w:val="false"/>
          <w:bCs/>
          <w:i w:val="false"/>
          <w:iCs w:val="false"/>
          <w:sz w:val="24"/>
          <w:szCs w:val="24"/>
        </w:rPr>
        <w:t>Sara Lusso</w:t>
      </w:r>
      <w:r>
        <w:rPr>
          <w:rFonts w:cs="Calibri" w:ascii="Calibri" w:hAnsi="Calibri"/>
          <w:b w:val="false"/>
          <w:bCs/>
          <w:i w:val="false"/>
          <w:iCs w:val="false"/>
          <w:sz w:val="24"/>
          <w:szCs w:val="24"/>
        </w:rPr>
        <w:t xml:space="preserve">                                                                                    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Montserrat">
    <w:altName w:val="sans-serif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 Neue">
    <w:charset w:val="00"/>
    <w:family w:val="roman"/>
    <w:pitch w:val="variable"/>
  </w:font>
  <w:font w:name="Verdana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Titolo8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</w:abstractNum>
  <w:abstractNum w:abstractNumId="5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</w:abstractNum>
  <w:abstractNum w:abstractNumId="6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</w:abstractNum>
  <w:abstractNum w:abstractNumId="7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</w:abstractNum>
  <w:abstractNum w:abstractNumId="8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spacing w:val="0"/>
        <w:w w:val="100"/>
        <w:emboss w:val="false"/>
        <w:imprint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it-IT" w:eastAsia="en-US" w:bidi="ar-SA"/>
    </w:rPr>
  </w:style>
  <w:style w:type="paragraph" w:styleId="Titolo1">
    <w:name w:val="Heading 1"/>
    <w:basedOn w:val="Titolo"/>
    <w:qFormat/>
    <w:pPr/>
    <w:rPr/>
  </w:style>
  <w:style w:type="paragraph" w:styleId="Titolo2">
    <w:name w:val="Heading 2"/>
    <w:basedOn w:val="Titolo"/>
    <w:qFormat/>
    <w:pPr/>
    <w:rPr/>
  </w:style>
  <w:style w:type="paragraph" w:styleId="Titolo8">
    <w:name w:val="Heading 8"/>
    <w:basedOn w:val="Titolo"/>
    <w:qFormat/>
    <w:pPr>
      <w:keepNext/>
      <w:widowControl/>
      <w:numPr>
        <w:ilvl w:val="7"/>
        <w:numId w:val="1"/>
      </w:numPr>
      <w:bidi w:val="0"/>
      <w:jc w:val="center"/>
      <w:outlineLvl w:val="7"/>
      <w:outlineLvl w:val="7"/>
    </w:pPr>
    <w:rPr>
      <w:rFonts w:cs="Arial Unicode MS"/>
      <w:b/>
      <w:bCs/>
      <w:color w:val="000000"/>
      <w:sz w:val="24"/>
      <w:szCs w:val="24"/>
      <w:u w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Label1">
    <w:name w:val="ListLabel 1"/>
    <w:qFormat/>
    <w:rPr>
      <w:rFonts w:ascii="Montserrat;sans-serif" w:hAnsi="Montserrat;sans-serif" w:cs="OpenSymbol"/>
      <w:b w:val="false"/>
      <w:sz w:val="27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ascii="Montserrat;sans-serif" w:hAnsi="Montserrat;sans-serif" w:cs="OpenSymbol"/>
      <w:b w:val="false"/>
      <w:sz w:val="27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379">
    <w:name w:val="ListLabel 3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0">
    <w:name w:val="ListLabel 3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1">
    <w:name w:val="ListLabel 3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2">
    <w:name w:val="ListLabel 3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3">
    <w:name w:val="ListLabel 3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4">
    <w:name w:val="ListLabel 3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5">
    <w:name w:val="ListLabel 3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6">
    <w:name w:val="ListLabel 3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7">
    <w:name w:val="ListLabel 3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8">
    <w:name w:val="ListLabel 3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9">
    <w:name w:val="ListLabel 3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0">
    <w:name w:val="ListLabel 3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1">
    <w:name w:val="ListLabel 3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2">
    <w:name w:val="ListLabel 3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3">
    <w:name w:val="ListLabel 3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4">
    <w:name w:val="ListLabel 3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5">
    <w:name w:val="ListLabel 3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6">
    <w:name w:val="ListLabel 3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7">
    <w:name w:val="ListLabel 3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8">
    <w:name w:val="ListLabel 3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9">
    <w:name w:val="ListLabel 3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0">
    <w:name w:val="ListLabel 4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1">
    <w:name w:val="ListLabel 4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2">
    <w:name w:val="ListLabel 4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3">
    <w:name w:val="ListLabel 4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4">
    <w:name w:val="ListLabel 4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5">
    <w:name w:val="ListLabel 4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">
    <w:name w:val="ListLabel 4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">
    <w:name w:val="ListLabel 4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">
    <w:name w:val="ListLabel 4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">
    <w:name w:val="ListLabel 5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">
    <w:name w:val="ListLabel 5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">
    <w:name w:val="ListLabel 5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">
    <w:name w:val="ListLabel 5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">
    <w:name w:val="ListLabel 5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2">
    <w:name w:val="ListLabel 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83">
    <w:name w:val="ListLabel 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4">
    <w:name w:val="ListLabel 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5">
    <w:name w:val="ListLabel 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6">
    <w:name w:val="ListLabel 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7">
    <w:name w:val="ListLabel 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8">
    <w:name w:val="ListLabel 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89">
    <w:name w:val="ListLabel 8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0">
    <w:name w:val="ListLabel 9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37">
    <w:name w:val="ListLabel 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8">
    <w:name w:val="ListLabel 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39">
    <w:name w:val="ListLabel 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0">
    <w:name w:val="ListLabel 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">
    <w:name w:val="ListLabel 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">
    <w:name w:val="ListLabel 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">
    <w:name w:val="ListLabel 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">
    <w:name w:val="ListLabel 4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">
    <w:name w:val="ListLabel 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1">
    <w:name w:val="ListLabel 9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92">
    <w:name w:val="ListLabel 9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3">
    <w:name w:val="ListLabel 9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4">
    <w:name w:val="ListLabel 9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5">
    <w:name w:val="ListLabel 9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6">
    <w:name w:val="ListLabel 9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7">
    <w:name w:val="ListLabel 9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8">
    <w:name w:val="ListLabel 9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99">
    <w:name w:val="ListLabel 9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06">
    <w:name w:val="ListLabel 4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07">
    <w:name w:val="ListLabel 4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08">
    <w:name w:val="ListLabel 4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09">
    <w:name w:val="ListLabel 4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0">
    <w:name w:val="ListLabel 4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1">
    <w:name w:val="ListLabel 4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2">
    <w:name w:val="ListLabel 4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3">
    <w:name w:val="ListLabel 4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4">
    <w:name w:val="ListLabel 4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5">
    <w:name w:val="ListLabel 4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16">
    <w:name w:val="ListLabel 4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7">
    <w:name w:val="ListLabel 4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8">
    <w:name w:val="ListLabel 4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19">
    <w:name w:val="ListLabel 4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0">
    <w:name w:val="ListLabel 4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1">
    <w:name w:val="ListLabel 4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2">
    <w:name w:val="ListLabel 4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3">
    <w:name w:val="ListLabel 4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4">
    <w:name w:val="ListLabel 4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25">
    <w:name w:val="ListLabel 4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6">
    <w:name w:val="ListLabel 4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7">
    <w:name w:val="ListLabel 4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8">
    <w:name w:val="ListLabel 4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29">
    <w:name w:val="ListLabel 4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0">
    <w:name w:val="ListLabel 4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1">
    <w:name w:val="ListLabel 4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2">
    <w:name w:val="ListLabel 4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3">
    <w:name w:val="ListLabel 4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34">
    <w:name w:val="ListLabel 4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5">
    <w:name w:val="ListLabel 43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6">
    <w:name w:val="ListLabel 43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7">
    <w:name w:val="ListLabel 4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8">
    <w:name w:val="ListLabel 4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39">
    <w:name w:val="ListLabel 4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0">
    <w:name w:val="ListLabel 4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1">
    <w:name w:val="ListLabel 4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2">
    <w:name w:val="ListLabel 4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43">
    <w:name w:val="ListLabel 4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4">
    <w:name w:val="ListLabel 44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5">
    <w:name w:val="ListLabel 4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6">
    <w:name w:val="ListLabel 44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7">
    <w:name w:val="ListLabel 4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8">
    <w:name w:val="ListLabel 4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49">
    <w:name w:val="ListLabel 4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0">
    <w:name w:val="ListLabel 4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1">
    <w:name w:val="ListLabel 4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2">
    <w:name w:val="ListLabel 4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3">
    <w:name w:val="ListLabel 4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4">
    <w:name w:val="ListLabel 4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5">
    <w:name w:val="ListLabel 4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6">
    <w:name w:val="ListLabel 4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7">
    <w:name w:val="ListLabel 4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8">
    <w:name w:val="ListLabel 4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59">
    <w:name w:val="ListLabel 4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0">
    <w:name w:val="ListLabel 4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61">
    <w:name w:val="ListLabel 4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2">
    <w:name w:val="ListLabel 4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3">
    <w:name w:val="ListLabel 4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4">
    <w:name w:val="ListLabel 4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5">
    <w:name w:val="ListLabel 4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6">
    <w:name w:val="ListLabel 4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7">
    <w:name w:val="ListLabel 4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8">
    <w:name w:val="ListLabel 4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69">
    <w:name w:val="ListLabel 46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70">
    <w:name w:val="ListLabel 47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1">
    <w:name w:val="ListLabel 47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2">
    <w:name w:val="ListLabel 47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3">
    <w:name w:val="ListLabel 47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4">
    <w:name w:val="ListLabel 4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5">
    <w:name w:val="ListLabel 4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6">
    <w:name w:val="ListLabel 4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7">
    <w:name w:val="ListLabel 4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78">
    <w:name w:val="ListLabel 4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79">
    <w:name w:val="ListLabel 47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0">
    <w:name w:val="ListLabel 48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1">
    <w:name w:val="ListLabel 48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2">
    <w:name w:val="ListLabel 4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3">
    <w:name w:val="ListLabel 4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4">
    <w:name w:val="ListLabel 4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5">
    <w:name w:val="ListLabel 4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6">
    <w:name w:val="ListLabel 4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7">
    <w:name w:val="ListLabel 4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488">
    <w:name w:val="ListLabel 4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89">
    <w:name w:val="ListLabel 48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0">
    <w:name w:val="ListLabel 49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1">
    <w:name w:val="ListLabel 49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2">
    <w:name w:val="ListLabel 49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3">
    <w:name w:val="ListLabel 49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4">
    <w:name w:val="ListLabel 49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5">
    <w:name w:val="ListLabel 49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6">
    <w:name w:val="ListLabel 4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7">
    <w:name w:val="ListLabel 4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8">
    <w:name w:val="ListLabel 4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499">
    <w:name w:val="ListLabel 4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0">
    <w:name w:val="ListLabel 5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1">
    <w:name w:val="ListLabel 5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2">
    <w:name w:val="ListLabel 5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3">
    <w:name w:val="ListLabel 5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4">
    <w:name w:val="ListLabel 5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5">
    <w:name w:val="ListLabel 5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06">
    <w:name w:val="ListLabel 5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7">
    <w:name w:val="ListLabel 5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8">
    <w:name w:val="ListLabel 5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09">
    <w:name w:val="ListLabel 5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0">
    <w:name w:val="ListLabel 5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1">
    <w:name w:val="ListLabel 5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2">
    <w:name w:val="ListLabel 5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3">
    <w:name w:val="ListLabel 5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4">
    <w:name w:val="ListLabel 5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15">
    <w:name w:val="ListLabel 5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6">
    <w:name w:val="ListLabel 51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7">
    <w:name w:val="ListLabel 5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8">
    <w:name w:val="ListLabel 51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19">
    <w:name w:val="ListLabel 5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0">
    <w:name w:val="ListLabel 5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1">
    <w:name w:val="ListLabel 5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2">
    <w:name w:val="ListLabel 5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3">
    <w:name w:val="ListLabel 5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24">
    <w:name w:val="ListLabel 5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5">
    <w:name w:val="ListLabel 5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6">
    <w:name w:val="ListLabel 5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7">
    <w:name w:val="ListLabel 5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8">
    <w:name w:val="ListLabel 5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29">
    <w:name w:val="ListLabel 5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0">
    <w:name w:val="ListLabel 5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1">
    <w:name w:val="ListLabel 5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2">
    <w:name w:val="ListLabel 5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33">
    <w:name w:val="ListLabel 5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4">
    <w:name w:val="ListLabel 5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5">
    <w:name w:val="ListLabel 53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6">
    <w:name w:val="ListLabel 53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7">
    <w:name w:val="ListLabel 5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8">
    <w:name w:val="ListLabel 5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39">
    <w:name w:val="ListLabel 5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0">
    <w:name w:val="ListLabel 5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1">
    <w:name w:val="ListLabel 5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2">
    <w:name w:val="ListLabel 5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3">
    <w:name w:val="ListLabel 5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4">
    <w:name w:val="ListLabel 5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5">
    <w:name w:val="ListLabel 5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6">
    <w:name w:val="ListLabel 5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7">
    <w:name w:val="ListLabel 5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8">
    <w:name w:val="ListLabel 5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49">
    <w:name w:val="ListLabel 5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0">
    <w:name w:val="ListLabel 5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51">
    <w:name w:val="ListLabel 5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2">
    <w:name w:val="ListLabel 5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3">
    <w:name w:val="ListLabel 5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4">
    <w:name w:val="ListLabel 5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5">
    <w:name w:val="ListLabel 5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6">
    <w:name w:val="ListLabel 5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7">
    <w:name w:val="ListLabel 5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8">
    <w:name w:val="ListLabel 5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59">
    <w:name w:val="ListLabel 55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60">
    <w:name w:val="ListLabel 56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1">
    <w:name w:val="ListLabel 56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2">
    <w:name w:val="ListLabel 56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3">
    <w:name w:val="ListLabel 56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4">
    <w:name w:val="ListLabel 56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5">
    <w:name w:val="ListLabel 56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6">
    <w:name w:val="ListLabel 56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7">
    <w:name w:val="ListLabel 56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68">
    <w:name w:val="ListLabel 56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69">
    <w:name w:val="ListLabel 56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0">
    <w:name w:val="ListLabel 57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1">
    <w:name w:val="ListLabel 57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2">
    <w:name w:val="ListLabel 57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3">
    <w:name w:val="ListLabel 57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4">
    <w:name w:val="ListLabel 5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5">
    <w:name w:val="ListLabel 5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6">
    <w:name w:val="ListLabel 5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7">
    <w:name w:val="ListLabel 5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78">
    <w:name w:val="ListLabel 5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79">
    <w:name w:val="ListLabel 57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0">
    <w:name w:val="ListLabel 58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1">
    <w:name w:val="ListLabel 58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2">
    <w:name w:val="ListLabel 5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3">
    <w:name w:val="ListLabel 5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4">
    <w:name w:val="ListLabel 5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5">
    <w:name w:val="ListLabel 5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6">
    <w:name w:val="ListLabel 5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7">
    <w:name w:val="ListLabel 5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8">
    <w:name w:val="ListLabel 5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89">
    <w:name w:val="ListLabel 5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0">
    <w:name w:val="ListLabel 5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1">
    <w:name w:val="ListLabel 5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2">
    <w:name w:val="ListLabel 5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3">
    <w:name w:val="ListLabel 5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4">
    <w:name w:val="ListLabel 5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5">
    <w:name w:val="ListLabel 5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596">
    <w:name w:val="ListLabel 5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7">
    <w:name w:val="ListLabel 5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8">
    <w:name w:val="ListLabel 5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599">
    <w:name w:val="ListLabel 5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0">
    <w:name w:val="ListLabel 6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1">
    <w:name w:val="ListLabel 6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2">
    <w:name w:val="ListLabel 6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3">
    <w:name w:val="ListLabel 6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4">
    <w:name w:val="ListLabel 60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605">
    <w:name w:val="ListLabel 60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6">
    <w:name w:val="ListLabel 60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7">
    <w:name w:val="ListLabel 60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8">
    <w:name w:val="ListLabel 60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09">
    <w:name w:val="ListLabel 60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0">
    <w:name w:val="ListLabel 61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1">
    <w:name w:val="ListLabel 6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2">
    <w:name w:val="ListLabel 6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3">
    <w:name w:val="ListLabel 6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614">
    <w:name w:val="ListLabel 6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5">
    <w:name w:val="ListLabel 6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6">
    <w:name w:val="ListLabel 61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7">
    <w:name w:val="ListLabel 6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8">
    <w:name w:val="ListLabel 61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19">
    <w:name w:val="ListLabel 6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0">
    <w:name w:val="ListLabel 6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1">
    <w:name w:val="ListLabel 6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2">
    <w:name w:val="ListLabel 6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623">
    <w:name w:val="ListLabel 6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4">
    <w:name w:val="ListLabel 6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5">
    <w:name w:val="ListLabel 6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6">
    <w:name w:val="ListLabel 6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7">
    <w:name w:val="ListLabel 6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8">
    <w:name w:val="ListLabel 6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29">
    <w:name w:val="ListLabel 6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character" w:styleId="ListLabel630">
    <w:name w:val="ListLabel 6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2"/>
      <w:sz w:val="22"/>
      <w:vertAlign w:val="baselin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30dae"/>
    <w:pPr>
      <w:spacing w:before="0" w:after="160"/>
      <w:ind w:left="720" w:hanging="0"/>
      <w:contextualSpacing/>
    </w:pPr>
    <w:rPr/>
  </w:style>
  <w:style w:type="paragraph" w:styleId="Stiletabella2">
    <w:name w:val="Stile tabella 2"/>
    <w:qFormat/>
    <w:pPr>
      <w:widowControl/>
      <w:overflowPunct w:val="false"/>
      <w:bidi w:val="0"/>
      <w:jc w:val="left"/>
    </w:pPr>
    <w:rPr>
      <w:rFonts w:ascii="Helvetica Neue" w:hAnsi="Helvetica Neue" w:eastAsia="Arial Unicode MS" w:cs="Arial Unicode MS"/>
      <w:color w:val="000000"/>
      <w:sz w:val="20"/>
      <w:szCs w:val="20"/>
      <w:lang w:val="it-IT" w:eastAsia="it-IT" w:bidi="ar-SA"/>
    </w:rPr>
  </w:style>
  <w:style w:type="paragraph" w:styleId="Corpo">
    <w:name w:val="Corpo"/>
    <w:qFormat/>
    <w:pPr>
      <w:widowControl/>
      <w:overflowPunct w:val="fals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/>
      <w:lang w:val="it-IT" w:eastAsia="it-IT" w:bidi="ar-SA"/>
    </w:rPr>
  </w:style>
  <w:style w:type="paragraph" w:styleId="Titoloprincipale">
    <w:name w:val="Title"/>
    <w:basedOn w:val="Normal"/>
    <w:qFormat/>
    <w:pPr>
      <w:overflowPunct w:val="true"/>
      <w:jc w:val="center"/>
      <w:textAlignment w:val="baseline"/>
    </w:pPr>
    <w:rPr>
      <w:rFonts w:ascii="Times New Roman" w:hAnsi="Times New Roman"/>
      <w:b/>
      <w:sz w:val="32"/>
      <w:szCs w:val="20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rial Unicode MS" w:cs="Arial Unicode MS"/>
      <w:color w:val="000000"/>
      <w:sz w:val="24"/>
      <w:szCs w:val="24"/>
      <w:lang w:val="it-IT" w:eastAsia="it-IT" w:bidi="ar-SA"/>
    </w:rPr>
  </w:style>
  <w:style w:type="paragraph" w:styleId="Contenutotabella">
    <w:name w:val="Contenuto tabella"/>
    <w:basedOn w:val="Normal"/>
    <w:qFormat/>
    <w:pPr/>
    <w:rPr/>
  </w:style>
  <w:style w:type="paragraph" w:styleId="CorpoA">
    <w:name w:val="Corpo A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Helvetica Neue" w:hAnsi="Helvetica Neue" w:eastAsia="Arial Unicode MS" w:cs="Arial Unicode MS"/>
      <w:color w:val="000000"/>
      <w:sz w:val="20"/>
      <w:szCs w:val="22"/>
      <w:lang w:val="it-IT" w:eastAsia="it-IT" w:bidi="ar-SA"/>
    </w:rPr>
  </w:style>
  <w:style w:type="paragraph" w:styleId="Titolotabella">
    <w:name w:val="Titolo tabella"/>
    <w:basedOn w:val="Contenutotabell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numbering" Target="numbering.xml"/><Relationship Id="rId7" Type="http://schemas.openxmlformats.org/officeDocument/2006/relationships/customXml" Target="../customXml/item1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EF2E38-4E84-43CC-9536-B90F3C8C2959}"/>
</file>

<file path=customXml/itemProps2.xml><?xml version="1.0" encoding="utf-8"?>
<ds:datastoreItem xmlns:ds="http://schemas.openxmlformats.org/officeDocument/2006/customXml" ds:itemID="{DFB85EEA-0095-4864-8941-66587B07FE36}"/>
</file>

<file path=customXml/itemProps3.xml><?xml version="1.0" encoding="utf-8"?>
<ds:datastoreItem xmlns:ds="http://schemas.openxmlformats.org/officeDocument/2006/customXml" ds:itemID="{5180E4C7-7090-4F87-9248-B08B1A637C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LibreOffice/5.2.5.1$Windows_x86 LibreOffice_project/0312e1a284a7d50ca85a365c316c7abbf20a4d22</Application>
  <Pages>9</Pages>
  <Words>1874</Words>
  <Characters>11863</Characters>
  <CharactersWithSpaces>13530</CharactersWithSpaces>
  <Paragraphs>329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insegnante</dc:creator>
  <dc:description/>
  <cp:lastModifiedBy/>
  <cp:revision>22</cp:revision>
  <dcterms:created xsi:type="dcterms:W3CDTF">2019-11-26T11:03:00Z</dcterms:created>
  <dcterms:modified xsi:type="dcterms:W3CDTF">2020-11-18T13:49:40Z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